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A18" w:rsidRPr="00B9435C" w:rsidRDefault="00FF6A18" w:rsidP="00FF6A18">
      <w:pPr>
        <w:jc w:val="center"/>
        <w:rPr>
          <w:rFonts w:cstheme="minorHAnsi"/>
        </w:rPr>
      </w:pPr>
    </w:p>
    <w:p w:rsidR="00FF6A18" w:rsidRPr="004A61C6" w:rsidRDefault="000B27F6" w:rsidP="004A61C6">
      <w:pPr>
        <w:rPr>
          <w:rFonts w:cstheme="minorHAnsi"/>
          <w:b/>
        </w:rPr>
      </w:pPr>
      <w:r w:rsidRPr="004A61C6">
        <w:rPr>
          <w:rFonts w:cstheme="minorHAnsi"/>
          <w:b/>
        </w:rPr>
        <w:t>ТАРИФА ЗА ДЪРЖАВНИТЕ ТАКСИ, СЪБИРАНИ ОТ АГЕНЦИЯТА ПО ВПИСВАНИЯТА</w:t>
      </w:r>
    </w:p>
    <w:p w:rsidR="00FF6A18" w:rsidRPr="004A61C6" w:rsidRDefault="004A61C6" w:rsidP="004A61C6">
      <w:pPr>
        <w:spacing w:before="100" w:beforeAutospacing="1" w:after="100" w:afterAutospacing="1" w:line="240" w:lineRule="auto"/>
        <w:rPr>
          <w:rFonts w:eastAsiaTheme="minorEastAsia" w:cstheme="minorHAnsi"/>
          <w:b/>
          <w:bCs/>
          <w:lang w:eastAsia="bg-BG"/>
        </w:rPr>
      </w:pPr>
      <w:r>
        <w:rPr>
          <w:rFonts w:eastAsiaTheme="minorEastAsia" w:cstheme="minorHAnsi"/>
          <w:b/>
          <w:bCs/>
          <w:lang w:eastAsia="bg-BG"/>
        </w:rPr>
        <w:t>Раздел II "в"</w:t>
      </w:r>
    </w:p>
    <w:p w:rsidR="00570232" w:rsidRPr="00B9435C" w:rsidRDefault="00570232" w:rsidP="00152DCB">
      <w:pPr>
        <w:spacing w:before="100" w:beforeAutospacing="1" w:after="100" w:afterAutospacing="1" w:line="240" w:lineRule="auto"/>
        <w:jc w:val="both"/>
        <w:rPr>
          <w:rFonts w:eastAsiaTheme="minorEastAsia" w:cstheme="minorHAnsi"/>
          <w:b/>
          <w:bCs/>
          <w:lang w:eastAsia="bg-BG"/>
        </w:rPr>
      </w:pPr>
      <w:r w:rsidRPr="00B9435C">
        <w:rPr>
          <w:rFonts w:eastAsiaTheme="minorEastAsia" w:cstheme="minorHAnsi"/>
          <w:b/>
          <w:bCs/>
          <w:lang w:eastAsia="bg-BG"/>
        </w:rPr>
        <w:t>Такси, събирани по Закона за особените залози (Нов - ДВ, бр. 27 от 2023 г., в сила от 01.07.2023 г., изм. относно влизането в сила - ДВ, бр. 31 от 2023 г., в сила от 01.04.2023 г., изм. относно влизането в сила - ДВ, бр. 40 от 2023 г., в сила от 01.05.2023 г., изм. относно влизането в сила - ДВ, бр. 52 от 2023 г., в сила от 15.06.2023 г.)</w:t>
      </w:r>
    </w:p>
    <w:p w:rsidR="00570232" w:rsidRPr="00B9435C" w:rsidRDefault="00570232" w:rsidP="0085753C">
      <w:pPr>
        <w:spacing w:after="0" w:line="240" w:lineRule="auto"/>
        <w:ind w:firstLine="855"/>
        <w:jc w:val="both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Чл. 16к. (Нов - ДВ, бр. 27 от 2023 г., в сила от 01.07.2023 г., изм. относно влизането в сила - ДВ, </w:t>
      </w:r>
      <w:bookmarkStart w:id="0" w:name="_GoBack"/>
      <w:bookmarkEnd w:id="0"/>
      <w:r w:rsidRPr="00B9435C">
        <w:rPr>
          <w:rFonts w:eastAsia="Times New Roman" w:cstheme="minorHAnsi"/>
          <w:lang w:eastAsia="bg-BG"/>
        </w:rPr>
        <w:t>бр. 31 от 2023 г., в сила от 01.04.2023 г., изм. относно влизането в сила - ДВ, бр. 40 от 2023 г., в сила от 01.05.2023 г., изм. относно влизането в сила - ДВ, бр. 52 от 2023 г., в сила от 15.06.2023 г.) (1) По заявление за вписване на обстоятелства в Централния регистър на особените залози се събират такси, както следва:</w:t>
      </w:r>
    </w:p>
    <w:p w:rsidR="00570232" w:rsidRPr="00B9435C" w:rsidRDefault="00570232" w:rsidP="00570232">
      <w:pPr>
        <w:spacing w:after="0" w:line="240" w:lineRule="auto"/>
        <w:ind w:firstLine="855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1. на договор за особен залог - </w:t>
      </w:r>
      <w:r w:rsidRPr="00B9435C">
        <w:rPr>
          <w:rFonts w:eastAsia="Times New Roman" w:cstheme="minorHAnsi"/>
          <w:b/>
          <w:lang w:eastAsia="bg-BG"/>
        </w:rPr>
        <w:t>140 лв./ 71,58 евро</w:t>
      </w:r>
      <w:r w:rsidRPr="00B9435C">
        <w:rPr>
          <w:rFonts w:eastAsia="Times New Roman" w:cstheme="minorHAnsi"/>
          <w:lang w:eastAsia="bg-BG"/>
        </w:rPr>
        <w:t>;</w:t>
      </w:r>
    </w:p>
    <w:p w:rsidR="00570232" w:rsidRPr="00B9435C" w:rsidRDefault="00570232" w:rsidP="0085753C">
      <w:pPr>
        <w:spacing w:after="0" w:line="240" w:lineRule="auto"/>
        <w:ind w:firstLine="855"/>
        <w:jc w:val="both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2. на договор за продажба със запазване на собствеността до изплащане на цената - </w:t>
      </w:r>
      <w:r w:rsidRPr="00B9435C">
        <w:rPr>
          <w:rFonts w:eastAsia="Times New Roman" w:cstheme="minorHAnsi"/>
          <w:b/>
          <w:lang w:eastAsia="bg-BG"/>
        </w:rPr>
        <w:t>140 лв.</w:t>
      </w:r>
      <w:r w:rsidRPr="00B9435C">
        <w:rPr>
          <w:rFonts w:cstheme="minorHAnsi"/>
          <w:b/>
        </w:rPr>
        <w:t>/</w:t>
      </w:r>
      <w:r w:rsidRPr="00B9435C">
        <w:rPr>
          <w:rFonts w:eastAsia="Times New Roman" w:cstheme="minorHAnsi"/>
          <w:b/>
          <w:lang w:eastAsia="bg-BG"/>
        </w:rPr>
        <w:t>71,58 евро;</w:t>
      </w:r>
    </w:p>
    <w:p w:rsidR="00570232" w:rsidRPr="00B9435C" w:rsidRDefault="00570232" w:rsidP="0085753C">
      <w:pPr>
        <w:spacing w:after="0" w:line="240" w:lineRule="auto"/>
        <w:ind w:firstLine="855"/>
        <w:jc w:val="both"/>
        <w:rPr>
          <w:rFonts w:eastAsia="Times New Roman" w:cstheme="minorHAnsi"/>
          <w:b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3. на договор за лизинг - </w:t>
      </w:r>
      <w:r w:rsidRPr="00B9435C">
        <w:rPr>
          <w:rFonts w:eastAsia="Times New Roman" w:cstheme="minorHAnsi"/>
          <w:b/>
          <w:lang w:eastAsia="bg-BG"/>
        </w:rPr>
        <w:t>140 лв./71,58 евро;</w:t>
      </w:r>
    </w:p>
    <w:p w:rsidR="00570232" w:rsidRPr="00B9435C" w:rsidRDefault="00570232" w:rsidP="00570232">
      <w:pPr>
        <w:spacing w:after="0" w:line="240" w:lineRule="auto"/>
        <w:ind w:firstLine="855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4. на запор - </w:t>
      </w:r>
      <w:r w:rsidRPr="00B9435C">
        <w:rPr>
          <w:rFonts w:eastAsia="Times New Roman" w:cstheme="minorHAnsi"/>
          <w:b/>
          <w:lang w:eastAsia="bg-BG"/>
        </w:rPr>
        <w:t>50 лв./</w:t>
      </w:r>
      <w:r w:rsidRPr="00B9435C">
        <w:rPr>
          <w:rFonts w:cstheme="minorHAnsi"/>
          <w:b/>
        </w:rPr>
        <w:t xml:space="preserve"> </w:t>
      </w:r>
      <w:r w:rsidRPr="00B9435C">
        <w:rPr>
          <w:rFonts w:eastAsia="Times New Roman" w:cstheme="minorHAnsi"/>
          <w:b/>
          <w:lang w:eastAsia="bg-BG"/>
        </w:rPr>
        <w:t>25,56 евро</w:t>
      </w:r>
      <w:r w:rsidRPr="00B9435C">
        <w:rPr>
          <w:rFonts w:eastAsia="Times New Roman" w:cstheme="minorHAnsi"/>
          <w:lang w:eastAsia="bg-BG"/>
        </w:rPr>
        <w:t>;</w:t>
      </w:r>
    </w:p>
    <w:p w:rsidR="00570232" w:rsidRPr="00B9435C" w:rsidRDefault="00570232" w:rsidP="00570232">
      <w:pPr>
        <w:spacing w:after="0" w:line="240" w:lineRule="auto"/>
        <w:ind w:firstLine="855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5. на несъстоятелност - </w:t>
      </w:r>
      <w:r w:rsidRPr="00B9435C">
        <w:rPr>
          <w:rFonts w:eastAsia="Times New Roman" w:cstheme="minorHAnsi"/>
          <w:b/>
          <w:lang w:eastAsia="bg-BG"/>
        </w:rPr>
        <w:t>50 лв./25,56 евро;</w:t>
      </w:r>
    </w:p>
    <w:p w:rsidR="00570232" w:rsidRPr="00B9435C" w:rsidRDefault="00570232" w:rsidP="00570232">
      <w:pPr>
        <w:spacing w:after="0" w:line="240" w:lineRule="auto"/>
        <w:ind w:firstLine="855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>(2) По заявление за вписване на обстоятелства в Централния регистър на особените залози, подадено по електронен път, се събират такси, както следва:</w:t>
      </w:r>
    </w:p>
    <w:p w:rsidR="00570232" w:rsidRPr="00B9435C" w:rsidRDefault="00570232" w:rsidP="00570232">
      <w:pPr>
        <w:spacing w:after="0" w:line="240" w:lineRule="auto"/>
        <w:ind w:firstLine="855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1. на договор за особен залог - </w:t>
      </w:r>
      <w:r w:rsidR="0085753C" w:rsidRPr="00B9435C">
        <w:rPr>
          <w:rFonts w:eastAsia="Times New Roman" w:cstheme="minorHAnsi"/>
          <w:b/>
          <w:lang w:eastAsia="bg-BG"/>
        </w:rPr>
        <w:t>70 лв./</w:t>
      </w:r>
      <w:r w:rsidRPr="00B9435C">
        <w:rPr>
          <w:rFonts w:eastAsia="Times New Roman" w:cstheme="minorHAnsi"/>
          <w:b/>
          <w:lang w:eastAsia="bg-BG"/>
        </w:rPr>
        <w:t>35,79 евро</w:t>
      </w:r>
      <w:r w:rsidRPr="00B9435C">
        <w:rPr>
          <w:rFonts w:eastAsia="Times New Roman" w:cstheme="minorHAnsi"/>
          <w:lang w:eastAsia="bg-BG"/>
        </w:rPr>
        <w:t>;</w:t>
      </w:r>
    </w:p>
    <w:p w:rsidR="00570232" w:rsidRPr="00B9435C" w:rsidRDefault="00570232" w:rsidP="00570232">
      <w:pPr>
        <w:spacing w:after="0" w:line="240" w:lineRule="auto"/>
        <w:ind w:firstLine="855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2. на договор за продажба със запазване на собствеността до изплащане на цената - </w:t>
      </w:r>
      <w:r w:rsidRPr="00B9435C">
        <w:rPr>
          <w:rFonts w:eastAsia="Times New Roman" w:cstheme="minorHAnsi"/>
          <w:b/>
          <w:lang w:eastAsia="bg-BG"/>
        </w:rPr>
        <w:t>70 лв./ 35,79 евро</w:t>
      </w:r>
      <w:r w:rsidRPr="00B9435C">
        <w:rPr>
          <w:rFonts w:eastAsia="Times New Roman" w:cstheme="minorHAnsi"/>
          <w:lang w:eastAsia="bg-BG"/>
        </w:rPr>
        <w:t>;</w:t>
      </w:r>
    </w:p>
    <w:p w:rsidR="00570232" w:rsidRPr="00B9435C" w:rsidRDefault="00570232" w:rsidP="00570232">
      <w:pPr>
        <w:spacing w:after="0" w:line="240" w:lineRule="auto"/>
        <w:ind w:firstLine="855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3. на договор за лизинг - </w:t>
      </w:r>
      <w:r w:rsidR="0085753C" w:rsidRPr="00B9435C">
        <w:rPr>
          <w:rFonts w:eastAsia="Times New Roman" w:cstheme="minorHAnsi"/>
          <w:b/>
          <w:lang w:eastAsia="bg-BG"/>
        </w:rPr>
        <w:t>70 лв./</w:t>
      </w:r>
      <w:r w:rsidRPr="00B9435C">
        <w:rPr>
          <w:rFonts w:eastAsia="Times New Roman" w:cstheme="minorHAnsi"/>
          <w:b/>
          <w:lang w:eastAsia="bg-BG"/>
        </w:rPr>
        <w:t>35,79 евро</w:t>
      </w:r>
      <w:r w:rsidRPr="00B9435C">
        <w:rPr>
          <w:rFonts w:eastAsia="Times New Roman" w:cstheme="minorHAnsi"/>
          <w:lang w:eastAsia="bg-BG"/>
        </w:rPr>
        <w:t>;</w:t>
      </w:r>
    </w:p>
    <w:p w:rsidR="00570232" w:rsidRPr="00B9435C" w:rsidRDefault="00570232" w:rsidP="00570232">
      <w:pPr>
        <w:spacing w:after="0" w:line="240" w:lineRule="auto"/>
        <w:ind w:firstLine="855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4. на запор - </w:t>
      </w:r>
      <w:r w:rsidR="0085753C" w:rsidRPr="00B9435C">
        <w:rPr>
          <w:rFonts w:eastAsia="Times New Roman" w:cstheme="minorHAnsi"/>
          <w:b/>
          <w:lang w:eastAsia="bg-BG"/>
        </w:rPr>
        <w:t>25 лв./</w:t>
      </w:r>
      <w:r w:rsidRPr="00B9435C">
        <w:rPr>
          <w:rFonts w:eastAsia="Times New Roman" w:cstheme="minorHAnsi"/>
          <w:b/>
          <w:lang w:eastAsia="bg-BG"/>
        </w:rPr>
        <w:t>12,78 евро</w:t>
      </w:r>
      <w:r w:rsidRPr="00B9435C">
        <w:rPr>
          <w:rFonts w:eastAsia="Times New Roman" w:cstheme="minorHAnsi"/>
          <w:lang w:eastAsia="bg-BG"/>
        </w:rPr>
        <w:t>;</w:t>
      </w:r>
    </w:p>
    <w:p w:rsidR="00570232" w:rsidRPr="00B9435C" w:rsidRDefault="00570232" w:rsidP="00570232">
      <w:pPr>
        <w:spacing w:after="0" w:line="240" w:lineRule="auto"/>
        <w:ind w:firstLine="855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5. на несъстоятелност - </w:t>
      </w:r>
      <w:r w:rsidR="0085753C" w:rsidRPr="00B9435C">
        <w:rPr>
          <w:rFonts w:eastAsia="Times New Roman" w:cstheme="minorHAnsi"/>
          <w:b/>
          <w:lang w:eastAsia="bg-BG"/>
        </w:rPr>
        <w:t>25 лв./</w:t>
      </w:r>
      <w:r w:rsidRPr="00B9435C">
        <w:rPr>
          <w:rFonts w:eastAsia="Times New Roman" w:cstheme="minorHAnsi"/>
          <w:b/>
          <w:lang w:eastAsia="bg-BG"/>
        </w:rPr>
        <w:t>12,78 евро</w:t>
      </w:r>
      <w:r w:rsidRPr="00B9435C">
        <w:rPr>
          <w:rFonts w:eastAsia="Times New Roman" w:cstheme="minorHAnsi"/>
          <w:lang w:eastAsia="bg-BG"/>
        </w:rPr>
        <w:t>.</w:t>
      </w:r>
    </w:p>
    <w:p w:rsidR="00570232" w:rsidRPr="00B9435C" w:rsidRDefault="00570232" w:rsidP="0085753C">
      <w:pPr>
        <w:spacing w:after="0" w:line="240" w:lineRule="auto"/>
        <w:ind w:firstLine="855"/>
        <w:jc w:val="both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(3) По заявление за промяна на вписани обстоятелства в Централния регистър на особените залози се събира такса в размер </w:t>
      </w:r>
      <w:r w:rsidR="0085753C" w:rsidRPr="00B9435C">
        <w:rPr>
          <w:rFonts w:eastAsia="Times New Roman" w:cstheme="minorHAnsi"/>
          <w:b/>
          <w:lang w:eastAsia="bg-BG"/>
        </w:rPr>
        <w:t>50 лв./</w:t>
      </w:r>
      <w:r w:rsidRPr="00B9435C">
        <w:rPr>
          <w:rFonts w:eastAsia="Times New Roman" w:cstheme="minorHAnsi"/>
          <w:b/>
          <w:lang w:eastAsia="bg-BG"/>
        </w:rPr>
        <w:t>25,56 евро</w:t>
      </w:r>
      <w:r w:rsidRPr="00B9435C">
        <w:rPr>
          <w:rFonts w:eastAsia="Times New Roman" w:cstheme="minorHAnsi"/>
          <w:lang w:eastAsia="bg-BG"/>
        </w:rPr>
        <w:t>.</w:t>
      </w:r>
    </w:p>
    <w:p w:rsidR="00570232" w:rsidRPr="00B9435C" w:rsidRDefault="00570232" w:rsidP="0085753C">
      <w:pPr>
        <w:spacing w:after="0" w:line="240" w:lineRule="auto"/>
        <w:ind w:firstLine="855"/>
        <w:jc w:val="both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(4) По заявление за промяна на вписани обстоятелства в Централния регистър на особените залози, подадено по електронен път, се събира такса в размер </w:t>
      </w:r>
      <w:r w:rsidR="0085753C" w:rsidRPr="00B9435C">
        <w:rPr>
          <w:rFonts w:eastAsia="Times New Roman" w:cstheme="minorHAnsi"/>
          <w:b/>
          <w:lang w:eastAsia="bg-BG"/>
        </w:rPr>
        <w:t>25 лв./</w:t>
      </w:r>
      <w:r w:rsidRPr="00B9435C">
        <w:rPr>
          <w:rFonts w:eastAsia="Times New Roman" w:cstheme="minorHAnsi"/>
          <w:b/>
          <w:lang w:eastAsia="bg-BG"/>
        </w:rPr>
        <w:t>12,78 евро</w:t>
      </w:r>
      <w:r w:rsidRPr="00B9435C">
        <w:rPr>
          <w:rFonts w:eastAsia="Times New Roman" w:cstheme="minorHAnsi"/>
          <w:lang w:eastAsia="bg-BG"/>
        </w:rPr>
        <w:t>.</w:t>
      </w:r>
    </w:p>
    <w:p w:rsidR="00570232" w:rsidRPr="00B9435C" w:rsidRDefault="00570232" w:rsidP="0085753C">
      <w:pPr>
        <w:spacing w:after="0" w:line="240" w:lineRule="auto"/>
        <w:ind w:firstLine="855"/>
        <w:jc w:val="both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>Чл. 16л. (Нов - ДВ, бр. 27 от 2023 г., в сила от 01.07.2023 г., изм. относно влизането в сила - ДВ, бр. 31 от 2023 г., в сила от 01.04.2023 г., изм. относно влизането в сила - ДВ, бр. 40 от 2023 г., в сила от 01.05.2023 г., изм. относно влизането в сила - ДВ, бр. 52 от 2023 г., в сила от 15.06.2023 г.) (1) По заявление за обявяване на актове в Централния регистър на особените залози се събира такса в размер 50 лв.</w:t>
      </w:r>
    </w:p>
    <w:p w:rsidR="00570232" w:rsidRPr="00B9435C" w:rsidRDefault="00570232" w:rsidP="0085753C">
      <w:pPr>
        <w:spacing w:after="0" w:line="240" w:lineRule="auto"/>
        <w:ind w:firstLine="855"/>
        <w:jc w:val="both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(2) По заявление за обявяване на актове в Централния регистър на особените залози, подадено по електронен път, се събира такса в размер </w:t>
      </w:r>
      <w:r w:rsidRPr="00B9435C">
        <w:rPr>
          <w:rFonts w:eastAsia="Times New Roman" w:cstheme="minorHAnsi"/>
          <w:b/>
          <w:lang w:eastAsia="bg-BG"/>
        </w:rPr>
        <w:t>25 лв./ 12,78 евро</w:t>
      </w:r>
      <w:r w:rsidR="009F3177" w:rsidRPr="00B9435C">
        <w:rPr>
          <w:rFonts w:eastAsia="Times New Roman" w:cstheme="minorHAnsi"/>
          <w:b/>
          <w:lang w:eastAsia="bg-BG"/>
        </w:rPr>
        <w:t>.</w:t>
      </w:r>
    </w:p>
    <w:p w:rsidR="00570232" w:rsidRPr="00B9435C" w:rsidRDefault="00570232" w:rsidP="0085753C">
      <w:pPr>
        <w:spacing w:after="0" w:line="240" w:lineRule="auto"/>
        <w:ind w:firstLine="855"/>
        <w:jc w:val="both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Чл. 16м. (Нов - ДВ, бр. 27 от 2023 г., в сила от 01.07.2023 г., изм. относно влизането в сила - ДВ, бр. 31 от 2023 г., в сила от 01.04.2023 г., изм. относно влизането в сила - ДВ, бр. 40 от 2023 г., в сила от 01.05.2023 г., изм. относно влизането в сила - ДВ, бр. 52 от 2023 г., в сила от 15.06.2023 г.) (1) За издаване на удостоверение или на заверено копие на хартиен носител от електронен образ на заявление или приложения към него, както и за извършване на писмена справка се заплаща такса в размер </w:t>
      </w:r>
      <w:r w:rsidRPr="00B9435C">
        <w:rPr>
          <w:rFonts w:eastAsia="Times New Roman" w:cstheme="minorHAnsi"/>
          <w:b/>
          <w:lang w:eastAsia="bg-BG"/>
        </w:rPr>
        <w:t>10 лв.</w:t>
      </w:r>
      <w:r w:rsidR="009F3177" w:rsidRPr="00B9435C">
        <w:rPr>
          <w:rFonts w:eastAsia="Times New Roman" w:cstheme="minorHAnsi"/>
          <w:b/>
          <w:lang w:eastAsia="bg-BG"/>
        </w:rPr>
        <w:t>/ 5,11евро</w:t>
      </w:r>
      <w:r w:rsidRPr="00B9435C">
        <w:rPr>
          <w:rFonts w:eastAsia="Times New Roman" w:cstheme="minorHAnsi"/>
          <w:lang w:eastAsia="bg-BG"/>
        </w:rPr>
        <w:t xml:space="preserve"> за първа страница и по </w:t>
      </w:r>
      <w:r w:rsidRPr="00B9435C">
        <w:rPr>
          <w:rFonts w:eastAsia="Times New Roman" w:cstheme="minorHAnsi"/>
          <w:b/>
          <w:lang w:eastAsia="bg-BG"/>
        </w:rPr>
        <w:t>2 лв.</w:t>
      </w:r>
      <w:r w:rsidR="009F3177" w:rsidRPr="00B9435C">
        <w:rPr>
          <w:rFonts w:eastAsia="Times New Roman" w:cstheme="minorHAnsi"/>
          <w:b/>
          <w:lang w:eastAsia="bg-BG"/>
        </w:rPr>
        <w:t>/1,02 евро</w:t>
      </w:r>
      <w:r w:rsidRPr="00B9435C">
        <w:rPr>
          <w:rFonts w:eastAsia="Times New Roman" w:cstheme="minorHAnsi"/>
          <w:lang w:eastAsia="bg-BG"/>
        </w:rPr>
        <w:t xml:space="preserve"> за всяка следваща страница.</w:t>
      </w:r>
    </w:p>
    <w:p w:rsidR="00570232" w:rsidRPr="00B9435C" w:rsidRDefault="00570232" w:rsidP="0085753C">
      <w:pPr>
        <w:spacing w:after="0" w:line="240" w:lineRule="auto"/>
        <w:ind w:firstLine="855"/>
        <w:jc w:val="both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(2) За предоставяне на електронни документи по ал. 1 се събира такса в размер </w:t>
      </w:r>
      <w:r w:rsidRPr="00B9435C">
        <w:rPr>
          <w:rFonts w:eastAsia="Times New Roman" w:cstheme="minorHAnsi"/>
          <w:b/>
          <w:lang w:eastAsia="bg-BG"/>
        </w:rPr>
        <w:t>5 лв.</w:t>
      </w:r>
      <w:r w:rsidR="009F3177" w:rsidRPr="00B9435C">
        <w:rPr>
          <w:rFonts w:cstheme="minorHAnsi"/>
          <w:b/>
        </w:rPr>
        <w:t>/</w:t>
      </w:r>
      <w:r w:rsidR="009F3177" w:rsidRPr="00B9435C">
        <w:rPr>
          <w:rFonts w:eastAsia="Times New Roman" w:cstheme="minorHAnsi"/>
          <w:b/>
          <w:lang w:eastAsia="bg-BG"/>
        </w:rPr>
        <w:t>2,56 евро</w:t>
      </w:r>
      <w:r w:rsidRPr="00B9435C">
        <w:rPr>
          <w:rFonts w:eastAsia="Times New Roman" w:cstheme="minorHAnsi"/>
          <w:lang w:eastAsia="bg-BG"/>
        </w:rPr>
        <w:t xml:space="preserve"> за първа страница и по </w:t>
      </w:r>
      <w:r w:rsidRPr="00B9435C">
        <w:rPr>
          <w:rFonts w:eastAsia="Times New Roman" w:cstheme="minorHAnsi"/>
          <w:b/>
          <w:lang w:eastAsia="bg-BG"/>
        </w:rPr>
        <w:t>1 лв.</w:t>
      </w:r>
      <w:r w:rsidR="009F3177" w:rsidRPr="00B9435C">
        <w:rPr>
          <w:rFonts w:eastAsia="Times New Roman" w:cstheme="minorHAnsi"/>
          <w:b/>
          <w:lang w:eastAsia="bg-BG"/>
        </w:rPr>
        <w:t>/ 0,51 евро</w:t>
      </w:r>
      <w:r w:rsidRPr="00B9435C">
        <w:rPr>
          <w:rFonts w:eastAsia="Times New Roman" w:cstheme="minorHAnsi"/>
          <w:lang w:eastAsia="bg-BG"/>
        </w:rPr>
        <w:t xml:space="preserve"> за всяка следваща страница.</w:t>
      </w:r>
    </w:p>
    <w:p w:rsidR="00570232" w:rsidRPr="00B9435C" w:rsidRDefault="00570232" w:rsidP="0085753C">
      <w:pPr>
        <w:spacing w:after="0" w:line="240" w:lineRule="auto"/>
        <w:ind w:firstLine="855"/>
        <w:jc w:val="both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Чл. 16н. (Нов - ДВ, бр. 27 от 2023 г., в сила от 01.07.2023 г., изм. относно влизането в сила - ДВ, бр. 31 от 2023 г., в сила от 01.04.2023 г., изм. относно влизането в сила - ДВ, бр. 40 от 2023 г., в сила от 01.05.2023 г., изм. относно влизането в сила - ДВ, бр. 52 от 2023 г., в сила от 15.06.2023 г.) За предоставяне на цялата база данни от Централния регистър на особените залози и за актуализация на обстоятелствата в нея се събира годишна такса в размер </w:t>
      </w:r>
      <w:r w:rsidRPr="00B9435C">
        <w:rPr>
          <w:rFonts w:eastAsia="Times New Roman" w:cstheme="minorHAnsi"/>
          <w:b/>
          <w:lang w:eastAsia="bg-BG"/>
        </w:rPr>
        <w:t>2600 лв.</w:t>
      </w:r>
      <w:r w:rsidR="009F3177" w:rsidRPr="00B9435C">
        <w:rPr>
          <w:rFonts w:cstheme="minorHAnsi"/>
          <w:b/>
        </w:rPr>
        <w:t>/</w:t>
      </w:r>
      <w:r w:rsidR="009F3177" w:rsidRPr="00B9435C">
        <w:rPr>
          <w:rFonts w:eastAsia="Times New Roman" w:cstheme="minorHAnsi"/>
          <w:b/>
          <w:lang w:eastAsia="bg-BG"/>
        </w:rPr>
        <w:t>1329,36 евро</w:t>
      </w:r>
      <w:r w:rsidR="009F3177" w:rsidRPr="00B9435C">
        <w:rPr>
          <w:rFonts w:eastAsia="Times New Roman" w:cstheme="minorHAnsi"/>
          <w:lang w:eastAsia="bg-BG"/>
        </w:rPr>
        <w:t>.</w:t>
      </w:r>
    </w:p>
    <w:p w:rsidR="00570232" w:rsidRPr="00B9435C" w:rsidRDefault="00570232" w:rsidP="0085753C">
      <w:pPr>
        <w:spacing w:after="0" w:line="240" w:lineRule="auto"/>
        <w:ind w:firstLine="855"/>
        <w:jc w:val="both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Чл. 16о. (Нов - ДВ, бр. 27 от 2023 г., в сила от 01.07.2023 г., изм. относно влизането в сила - ДВ, бр. 31 от 2023 г., в сила от 01.04.2023 г., изм. относно влизането в сила - ДВ, бр. 40 от 2023 г., в сила от </w:t>
      </w:r>
      <w:r w:rsidRPr="00B9435C">
        <w:rPr>
          <w:rFonts w:eastAsia="Times New Roman" w:cstheme="minorHAnsi"/>
          <w:lang w:eastAsia="bg-BG"/>
        </w:rPr>
        <w:lastRenderedPageBreak/>
        <w:t>01.05.2023 г., изм. относно влизането в сила - ДВ, бр. 52 от 2023 г., в сила от 15.06.2023 г.) (1) По реда на чл. 16, ал. 1 се събира такса за предоставяне на специализирани услуги чрез автоматизиран достъп до Централния регистър на особените залози със следните функционалности:</w:t>
      </w:r>
    </w:p>
    <w:p w:rsidR="00570232" w:rsidRPr="00B9435C" w:rsidRDefault="00570232" w:rsidP="00570232">
      <w:pPr>
        <w:spacing w:after="0" w:line="240" w:lineRule="auto"/>
        <w:ind w:firstLine="855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>1. търсене по вписани обстоятелства и/или обявени актове за определен залогодател;</w:t>
      </w:r>
    </w:p>
    <w:p w:rsidR="00570232" w:rsidRPr="00B9435C" w:rsidRDefault="00570232" w:rsidP="00570232">
      <w:pPr>
        <w:spacing w:after="0" w:line="240" w:lineRule="auto"/>
        <w:ind w:firstLine="855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>2. визуализиране на партидите и:</w:t>
      </w:r>
    </w:p>
    <w:p w:rsidR="00570232" w:rsidRPr="00B9435C" w:rsidRDefault="00570232" w:rsidP="00570232">
      <w:pPr>
        <w:spacing w:after="0" w:line="240" w:lineRule="auto"/>
        <w:ind w:firstLine="855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>а) с подредба по азбучен ред на всички вписани залогодатели по наименования;</w:t>
      </w:r>
    </w:p>
    <w:p w:rsidR="00570232" w:rsidRPr="00B9435C" w:rsidRDefault="00570232" w:rsidP="00570232">
      <w:pPr>
        <w:spacing w:after="0" w:line="240" w:lineRule="auto"/>
        <w:ind w:firstLine="855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>б) с подредба по правна форма на всички вписани залогодатели;</w:t>
      </w:r>
    </w:p>
    <w:p w:rsidR="00570232" w:rsidRPr="00B9435C" w:rsidRDefault="00570232" w:rsidP="00570232">
      <w:pPr>
        <w:spacing w:after="0" w:line="240" w:lineRule="auto"/>
        <w:ind w:firstLine="855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>в) с възможност за бърз достъп до партидата на всеки залогодател по първа буква или цифра от фирмата или наименованието;</w:t>
      </w:r>
    </w:p>
    <w:p w:rsidR="00570232" w:rsidRPr="00B9435C" w:rsidRDefault="00570232" w:rsidP="00570232">
      <w:pPr>
        <w:spacing w:after="0" w:line="240" w:lineRule="auto"/>
        <w:ind w:firstLine="855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>г) други подредби, утвърдени от изпълнителния директор на агенцията.</w:t>
      </w:r>
    </w:p>
    <w:p w:rsidR="00570232" w:rsidRPr="00B9435C" w:rsidRDefault="00570232" w:rsidP="00570232">
      <w:pPr>
        <w:spacing w:after="0" w:line="240" w:lineRule="auto"/>
        <w:ind w:firstLine="855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(2) Минималният предплатен лимит за използване на услуга по ал. 1 е в размер </w:t>
      </w:r>
      <w:r w:rsidR="009F3177" w:rsidRPr="00B9435C">
        <w:rPr>
          <w:rFonts w:cstheme="minorHAnsi"/>
          <w:b/>
        </w:rPr>
        <w:t>100 лв./51,13 евро.</w:t>
      </w:r>
    </w:p>
    <w:p w:rsidR="00570232" w:rsidRPr="00B9435C" w:rsidRDefault="00570232" w:rsidP="0085753C">
      <w:pPr>
        <w:spacing w:after="0" w:line="240" w:lineRule="auto"/>
        <w:ind w:firstLine="855"/>
        <w:jc w:val="both"/>
        <w:rPr>
          <w:rFonts w:eastAsia="Times New Roman" w:cstheme="minorHAnsi"/>
          <w:lang w:eastAsia="bg-BG"/>
        </w:rPr>
      </w:pPr>
      <w:r w:rsidRPr="00B9435C">
        <w:rPr>
          <w:rFonts w:eastAsia="Times New Roman" w:cstheme="minorHAnsi"/>
          <w:lang w:eastAsia="bg-BG"/>
        </w:rPr>
        <w:t xml:space="preserve">(3) За абонамент за автоматизирано подаване на информация за вписвания, заличавания и обявявания в базата данни по чл. 22 от Закона за особените залози и за абонамент за автоматизирано подаване на информация за вписани обстоятелства, заличени вписвания и обявени актове по партидата на определен залогодател се събира такса в размер </w:t>
      </w:r>
      <w:r w:rsidR="009F3177" w:rsidRPr="00B9435C">
        <w:rPr>
          <w:rFonts w:eastAsia="Times New Roman" w:cstheme="minorHAnsi"/>
          <w:b/>
          <w:lang w:eastAsia="bg-BG"/>
        </w:rPr>
        <w:t>0,40 лв./0,20 евро</w:t>
      </w:r>
      <w:r w:rsidRPr="00B9435C">
        <w:rPr>
          <w:rFonts w:eastAsia="Times New Roman" w:cstheme="minorHAnsi"/>
          <w:lang w:eastAsia="bg-BG"/>
        </w:rPr>
        <w:t xml:space="preserve"> за всяко вписване, заличаване и обявяване.</w:t>
      </w:r>
    </w:p>
    <w:p w:rsidR="00570232" w:rsidRPr="00B9435C" w:rsidRDefault="00570232" w:rsidP="000B27F6">
      <w:pPr>
        <w:rPr>
          <w:rFonts w:cstheme="minorHAnsi"/>
        </w:rPr>
      </w:pPr>
    </w:p>
    <w:p w:rsidR="00920789" w:rsidRPr="00B9435C" w:rsidRDefault="00920789" w:rsidP="00302340">
      <w:pPr>
        <w:ind w:firstLine="284"/>
        <w:rPr>
          <w:rFonts w:cstheme="minorHAnsi"/>
          <w:lang w:val="en-US"/>
        </w:rPr>
      </w:pPr>
    </w:p>
    <w:sectPr w:rsidR="00920789" w:rsidRPr="00B9435C" w:rsidSect="00FF6A18">
      <w:pgSz w:w="11906" w:h="16838"/>
      <w:pgMar w:top="993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F6"/>
    <w:rsid w:val="000B015F"/>
    <w:rsid w:val="000B27F6"/>
    <w:rsid w:val="000B4157"/>
    <w:rsid w:val="000E2A87"/>
    <w:rsid w:val="00152DCB"/>
    <w:rsid w:val="002B738C"/>
    <w:rsid w:val="00302340"/>
    <w:rsid w:val="004A61C6"/>
    <w:rsid w:val="004B531C"/>
    <w:rsid w:val="00570232"/>
    <w:rsid w:val="005C047D"/>
    <w:rsid w:val="005C3D10"/>
    <w:rsid w:val="005F337E"/>
    <w:rsid w:val="00652BF8"/>
    <w:rsid w:val="006F6390"/>
    <w:rsid w:val="0085753C"/>
    <w:rsid w:val="008A5284"/>
    <w:rsid w:val="00920789"/>
    <w:rsid w:val="009F3177"/>
    <w:rsid w:val="00A1058E"/>
    <w:rsid w:val="00A867D0"/>
    <w:rsid w:val="00AE7BA9"/>
    <w:rsid w:val="00B624F4"/>
    <w:rsid w:val="00B9435C"/>
    <w:rsid w:val="00C731A2"/>
    <w:rsid w:val="00CF0FB9"/>
    <w:rsid w:val="00DD7417"/>
    <w:rsid w:val="00FE1363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D179"/>
  <w15:chartTrackingRefBased/>
  <w15:docId w15:val="{58B17CD8-E67E-4CDA-80E9-07D7410B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5F"/>
    <w:rPr>
      <w:rFonts w:ascii="Segoe UI" w:hAnsi="Segoe UI" w:cs="Segoe UI"/>
      <w:sz w:val="18"/>
      <w:szCs w:val="18"/>
    </w:rPr>
  </w:style>
  <w:style w:type="character" w:customStyle="1" w:styleId="historyitem">
    <w:name w:val="historyitem"/>
    <w:basedOn w:val="DefaultParagraphFont"/>
    <w:rsid w:val="00FF6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Татяна Райчева - Георгиева</dc:creator>
  <cp:keywords/>
  <dc:description/>
  <cp:lastModifiedBy>Даниела Митева</cp:lastModifiedBy>
  <cp:revision>7</cp:revision>
  <cp:lastPrinted>2025-07-24T13:51:00Z</cp:lastPrinted>
  <dcterms:created xsi:type="dcterms:W3CDTF">2025-12-11T08:26:00Z</dcterms:created>
  <dcterms:modified xsi:type="dcterms:W3CDTF">2025-12-30T11:46:00Z</dcterms:modified>
</cp:coreProperties>
</file>