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ПРЕПИС ЗА ОБЯВЯВАНЕ</w:t>
        <w:br/>
        <w:t>УЧРЕДИТЕЛЕН АКТ НА „АНИМИСТРА“ ЕООД</w:t>
      </w:r>
    </w:p>
    <w:p>
      <w:pPr>
        <w:spacing w:after="80"/>
      </w:pPr>
      <w:r>
        <w:t>Днес, 31.08.2026 г., в гр. София, аз, Цветан Иванов Благоев, ЕГН [ЗАЛИЧЕНО], в качеството си на учредител и едноличен собственик на капитала, на основание Търговския закон приемам настоящия учредителен акт на еднолично дружество с ограничена отговорност.</w:t>
      </w:r>
    </w:p>
    <w:p>
      <w:r>
        <w:rPr>
          <w:b/>
        </w:rPr>
        <w:t>Чл. 1. Фирма</w:t>
      </w:r>
    </w:p>
    <w:p>
      <w:pPr>
        <w:spacing w:after="80"/>
      </w:pPr>
      <w:r>
        <w:t>(1) Фирмата на дружеството е „АНИМИСТРА“ ЕООД.</w:t>
      </w:r>
    </w:p>
    <w:p>
      <w:pPr>
        <w:spacing w:after="80"/>
      </w:pPr>
      <w:r>
        <w:t>(2) На латиница фирмата се изписва ANIMISTRA EOOD.</w:t>
      </w:r>
    </w:p>
    <w:p>
      <w:r>
        <w:rPr>
          <w:b/>
        </w:rPr>
        <w:t>Чл. 2. Седалище и адрес на управление</w:t>
      </w:r>
    </w:p>
    <w:p>
      <w:pPr>
        <w:spacing w:after="80"/>
      </w:pPr>
      <w:r>
        <w:t>(1) Седалището на дружеството е гр. София.</w:t>
      </w:r>
    </w:p>
    <w:p>
      <w:pPr>
        <w:spacing w:after="80"/>
      </w:pPr>
      <w:r>
        <w:t>(2) Адресът на управление е: гр. София, п.к. 1797, район Изгрев, ж.к. Изток, ул. „Лъчезар Станчев“ № 18, ет. 3, ап. 3.</w:t>
      </w:r>
    </w:p>
    <w:p>
      <w:r>
        <w:rPr>
          <w:b/>
        </w:rPr>
        <w:t>Чл. 3. Предмет на дейност</w:t>
      </w:r>
    </w:p>
    <w:p>
      <w:pPr>
        <w:spacing w:after="80"/>
      </w:pPr>
      <w:r>
        <w:t>Разработване, проектиране, програмиране, тестване, внедряване, интегриране, поддържане, администриране и предоставяне на софтуер, информационни системи, уеб базирани платформи, мобилни и интернет приложения; предоставяне на софтуер като услуга (SaaS), облачни услуги и други електронни и цифрови услуги срещу абонамент или друго възнаграждение; DevOps, Site Reliability Engineering (SRE), облачна архитектура и консултиране, системна администрация, автоматизация и управление на инфраструктура; услуги в областта на киберсигурността, информационната сигурност и защитата на информационни системи; разработване, внедряване и предоставяне на решения в областта на изкуствения интелект, машинното обучение, обработката и анализа на данни, data engineering, business intelligence и аналитични системи; IT архитектура, технологично и бизнес консултиране; създаване, управление и поддържане на интернет портали, електронни платформи и цифрови продукти; електронна търговия; обучение, курсове, семинари и други образователни услуги в областта на информационните технологии; рекламна, маркетингова и консултантска дейност; посредническа и комисионна дейност; придобиване, разработване, управление, лицензиране, предоставяне и прехвърляне на права върху софтуер, бази данни, търговски марки и други обекти на интелектуална собственост; както и всяка друга търговска дейност, която не е забранена от закона, а когато за извършването на определена дейност се изисква разрешение, лиценз или регистрация – след получаването им.</w:t>
      </w:r>
    </w:p>
    <w:p>
      <w:r>
        <w:rPr>
          <w:b/>
        </w:rPr>
        <w:t>Чл. 4. Основна икономическа дейност</w:t>
      </w:r>
    </w:p>
    <w:p>
      <w:pPr>
        <w:spacing w:after="80"/>
      </w:pPr>
      <w:r>
        <w:t>Основна икономическа дейност по НКИД: 62.10 – Компютърно програмиране.</w:t>
      </w:r>
    </w:p>
    <w:p>
      <w:r>
        <w:rPr>
          <w:b/>
        </w:rPr>
        <w:t>Чл. 5. Срок</w:t>
      </w:r>
    </w:p>
    <w:p>
      <w:pPr>
        <w:spacing w:after="80"/>
      </w:pPr>
      <w:r>
        <w:t>Дружеството се учредява за неопределен срок.</w:t>
      </w:r>
    </w:p>
    <w:p>
      <w:r>
        <w:rPr>
          <w:b/>
        </w:rPr>
        <w:t>Чл. 6. Капитал</w:t>
      </w:r>
    </w:p>
    <w:p>
      <w:pPr>
        <w:spacing w:after="80"/>
      </w:pPr>
      <w:r>
        <w:t>(1) Капиталът на дружеството е 50 (петдесет) евро.</w:t>
      </w:r>
    </w:p>
    <w:p>
      <w:pPr>
        <w:spacing w:after="80"/>
      </w:pPr>
      <w:r>
        <w:t>(2) Капиталът е разпределен в 50 (петдесет) дружествени дяла с номинална стойност 1 (едно) евро всеки.</w:t>
      </w:r>
    </w:p>
    <w:p>
      <w:pPr>
        <w:spacing w:after="80"/>
      </w:pPr>
      <w:r>
        <w:t>(3) Всички дружествени дялове се поемат от едноличния собственик на капитала Цветан Иванов Благоев.</w:t>
      </w:r>
    </w:p>
    <w:p>
      <w:pPr>
        <w:spacing w:after="80"/>
      </w:pPr>
      <w:r>
        <w:t>(4) Към момента на подаване на заявлението за първоначално вписване капиталът следва да бъде внесен изцяло по набирателна сметка на дружеството.</w:t>
      </w:r>
    </w:p>
    <w:p>
      <w:r>
        <w:rPr>
          <w:b/>
        </w:rPr>
        <w:t>Чл. 7. Едноличен собственик на капитала</w:t>
      </w:r>
    </w:p>
    <w:p>
      <w:pPr>
        <w:spacing w:after="80"/>
      </w:pPr>
      <w:r>
        <w:t>Едноличен собственик на капитала е Цветан Иванов Благоев, ЕГН [ЗАЛИЧЕНО].</w:t>
      </w:r>
    </w:p>
    <w:p>
      <w:r>
        <w:rPr>
          <w:b/>
        </w:rPr>
        <w:t>Чл. 8. Управление и представителство</w:t>
      </w:r>
    </w:p>
    <w:p>
      <w:pPr>
        <w:spacing w:after="80"/>
      </w:pPr>
      <w:r>
        <w:t>(1) Дружеството се управлява и представлява от управителя Цветан Иванов Благоев, ЕГН [ЗАЛИЧЕНО].</w:t>
      </w:r>
    </w:p>
    <w:p>
      <w:pPr>
        <w:spacing w:after="80"/>
      </w:pPr>
      <w:r>
        <w:t>(2) Управителят представлява дружеството самостоятелно пред всички трети лица, държавни и общински органи, банки и други институции.</w:t>
      </w:r>
    </w:p>
    <w:p>
      <w:r>
        <w:rPr>
          <w:b/>
        </w:rPr>
        <w:t>Чл. 9. Решения на едноличния собственик</w:t>
      </w:r>
    </w:p>
    <w:p>
      <w:pPr>
        <w:spacing w:after="80"/>
      </w:pPr>
      <w:r>
        <w:t>Едноличният собственик решава всички въпроси, отнесени от закона към компетентността на общото събрание на съдружниците, включително изменение на учредителния акт, изменение на капитала, назначаване и освобождаване на управител, приемане на годишния финансов отчет и разпределение на печалбата.</w:t>
      </w:r>
    </w:p>
    <w:p>
      <w:r>
        <w:rPr>
          <w:b/>
        </w:rPr>
        <w:t>Чл. 10. Печалба и загуби</w:t>
      </w:r>
    </w:p>
    <w:p>
      <w:pPr>
        <w:spacing w:after="80"/>
      </w:pPr>
      <w:r>
        <w:t>Печалбата се разпределя с решение на едноличния собственик при спазване на закона. Загубите се покриват по реда, определен от закона и решенията на едноличния собственик.</w:t>
      </w:r>
    </w:p>
    <w:p>
      <w:r>
        <w:rPr>
          <w:b/>
        </w:rPr>
        <w:t>Чл. 11. Прекратяване и ликвидация</w:t>
      </w:r>
    </w:p>
    <w:p>
      <w:pPr>
        <w:spacing w:after="80"/>
      </w:pPr>
      <w:r>
        <w:t>Дружеството се прекратява в предвидените от закона случаи или по решение на едноличния собственик. При прекратяване се извършва ликвидация по реда на Търговския закон, освен ако законът предвижда друго.</w:t>
      </w:r>
    </w:p>
    <w:p>
      <w:r>
        <w:rPr>
          <w:b/>
        </w:rPr>
        <w:t>Чл. 12. Заключителна разпоредба</w:t>
      </w:r>
    </w:p>
    <w:p>
      <w:pPr>
        <w:spacing w:after="80"/>
      </w:pPr>
      <w:r>
        <w:t>За всички неуредени в настоящия учредителен акт въпроси се прилагат разпоредбите на Търговския закон и действащото законодателство на Република България.</w:t>
      </w:r>
    </w:p>
    <w:p>
      <w:pPr>
        <w:spacing w:after="80"/>
      </w:pPr>
      <w:r>
        <w:t>Настоящият учредителен акт е приет на 31.08.2026 г. в гр. София.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</w:tcPr>
          <w:p>
            <w:r>
              <w:t>Заверил преписа:</w:t>
            </w:r>
          </w:p>
        </w:tc>
        <w:tc>
          <w:tcPr>
            <w:tcW w:type="dxa" w:w="4873"/>
            <w:vAlign w:val="center"/>
          </w:tcPr>
          <w:p>
            <w:r>
              <w:t>........................................................</w:t>
            </w:r>
          </w:p>
        </w:tc>
      </w:tr>
      <w:tr>
        <w:tc>
          <w:tcPr>
            <w:tcW w:type="dxa" w:w="4873"/>
            <w:vAlign w:val="center"/>
          </w:tcPr>
          <w:p>
            <w:r/>
          </w:p>
        </w:tc>
        <w:tc>
          <w:tcPr>
            <w:tcW w:type="dxa" w:w="4873"/>
            <w:vAlign w:val="center"/>
          </w:tcPr>
          <w:p>
            <w:r>
              <w:t>Цветан Иванов Благоев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